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Nasdaq Market Value of Publicly Held Shares Deficiency Letter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2026, K Wave Media Ltd. (the “Company”) received a letter from the Listing Qualifications staff of The Nasdaq Stock Market (“Nasdaq”) notifying the Company that, for the period from May 4, 2026 to June 15, 2026, the Company’s Ordinary Shares did not meet the minimum $15,000,000 Market Value of Publicly Held Shares (“MVPHS”) requirement for continued listing on Nasdaq pursuant to Nasdaq Listing Rules 5450(b)(2&amp;3)(C) (the “MVPHS Requirement”).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5810(c)(3)(D), the Company has a compliance period of 180 calendar days, or until December 14, 2026 (the “Compliance Period”), to regain compliance with the MVPHS Requirement. If at any time during the Compliance Period, the Company’s MVPHS closes at $15 million or more for a minimum of ten consecutive business days, Nasdaq will provide the Company a written confirmation of compliance and this matter will be 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Company does not regain compliance with the MVPHS Requirement during the Compliance Period, Nasdaq will provide written notification that the Company’s securities will be subject to delisting. In the event of such notification, the Nasdaq rules permit the Company an opportunity to appeal Nasdaq’s determination. Alternatively, the Company may be eligible to transfer the listing of its securities to the Nasdaq Capital Market (the “Capital Market”), provided that the Company then satisfies the requirements for continued listing on the Capital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timely regain compliance with the MVPHS Requirement and intends to submit to Nasdaq a comprehensive plan to regain compliance in June 2026. Although the Company will use all reasonable efforts to achieve compliance with the MVPHS Requirement, there can be no assurance that the Company will be able to regain compliance with the MVPHS Requirement or will otherwise be in compliance with other Nasdaq continued listing requirements.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as Exhibit 99.1 to this Report on Form 6-K is a copy of the press release of the Company, dated June 18, 2026, relating to the Company’s receipt of the Nasdaq deficiency letter.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on Receipt of Nasdaq Deficiency Letter, dated June 18, 2026</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 Wave Media Receives Nasdaq MVPHS Deficiency Notice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and SEOUL, South Korea – June 18, 2026 – </w:t>
      </w:r>
      <w:r>
        <w:rPr>
          <w:rFonts w:ascii="Times New Roman" w:cs="Times New Roman" w:eastAsia="Times New Roman" w:hAnsi="Times New Roman"/>
          <w:sz w:val="18"/>
          <w:szCs w:val="18"/>
          <w:color w:val="auto"/>
        </w:rPr>
        <w:t>K Wave Media (the “Company”) announced today that it received a written notification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from the Nasdaq Stock Market LLC (“Nasdaq”), dated June 16, 2026, notifying the Company that it is not in compliance with the minimum $15,000,000 Market Value of Publicly Held Shares (“MVPHS”) requirement set forth in Nasdaq Listing Rules for continued listing on The Nasdaq Global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Nasdaq Listing Rule 5810(c)(3)(D), the Company has a 180-calendar-day compliance period. If during this period, the Company’s MVPHS closes at or above $15 million for at least 10 consecutive business days, Nasdaq will notify the Company of its compliance, and the matter will be closed.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has no immediate effect on the listing or trading of the Company’s ordinary shares. The Company will consider available options during this period to restore compliance with Nasdaq listing requirements. The Company remains committed to executing its long-term business strategy and enhancing shareholder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 Wave Media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KWM is a Nasdaq-listed company undergoing a strategic transformation toward investments in AI projects, including data centers, compute resources, and AI-related technologies. Subject to shareholder approval at the Company’s upcoming annual meeting, scheduled to occur on July 10, 2026, KWM intends to rebrand under a new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 looking.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KWM’s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may differ from assumptions. Many actual events and circumstances are beyond the control of KWM. Some important risks that could cause actual results to differ materially from those in any forward-looking statements include changes in domestic and foreign business, market, financial, political, and legal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materialize or KWM’s assumptions prove incorrect, actual results could differ materially from the results implied by these forward-looking statements. There may be additional risks that KWM does not presently know, or that KWM currently believes are immaterial, that could also cause actual results to differ from those contained in the forward-looking statements. In addition, forward-looking statements reflect KWM’s current expectations, plans, and forecasts of future events and views as of the date 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in this communication, which speak only as of the date they are made and are qualified in their entirety by reference to the cautionary statements herein and the risk factors of KWM described in KWM’s Annual Report on Form 20-F filed with the SEC on May 15, 2025, including those under the heading “Risk Factors” therein. KWM anticipates that subsequent events and developments may cause its assessments to change. However, while KWM may elect to update these forward-looking statements at some point in the future, KWM specifically disclaims any obligation to do so, except as required by law.</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should not be relied upon as representing KWM’s assessments as of any date subsequent to the date of this communication. Accordingly, undue reliance should not be placed upon the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color w:val="auto"/>
        </w:rPr>
        <w:t>info@kwavemedia.com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Evan Sneider: </w:t>
      </w:r>
      <w:r>
        <w:rPr>
          <w:rFonts w:ascii="Times New Roman" w:cs="Times New Roman" w:eastAsia="Times New Roman" w:hAnsi="Times New Roman"/>
          <w:sz w:val="18"/>
          <w:szCs w:val="18"/>
          <w:color w:val="auto"/>
        </w:rPr>
        <w:t>esneider@redroosterpr.com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2026-06-18T15:14:50Z</dcterms:created>
  <dcterms:modified xsi:type="dcterms:W3CDTF">2026-06-18T15:14:50Z</dcterms:modified>
</cp:coreProperties>
</file>