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Anthony 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 Wave Media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 Box 309, Ugland House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Cayman, KY1-1104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Cayman Islands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K Wave Media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8 to Registration Statement on Form F-4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30,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333-278221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Anthony Ang: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 Unless we note otherwise,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references to prior comments are to comments in our September 27,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/>
        <w:spacing w:after="0" w:line="34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8 to Registration Statement on Form F-4 filed September 30, 2024 Questions and Answers About the Business Combination and the Special Meeting Will I experience dilution as a result of the Business Combination?, page 10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prior comment 2. You state and now disclose the 1,488,119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Pubco shares to be received by GF Korea in exchange for the 4,997 K Enter shares are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included in the 59,000,000 rollover shares held by K Enter stockholders.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filed September 13, 2024 you disclosed the 59,000,000 rollover shares into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PubCo common stock were derived from the 198,119 total expected shares of K Enter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to be issued converted at 297.8 per share of PubCo common stock. You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disclosed the value of each share of K Enter common stock was $2,978, thereby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arriving at an enterprise value of K Enter of $590,000,000. The 198,119 expected shares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K Enter consisted of the expected 56,119 shares of K Enter common stock to be issued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sellers of the Six Korean Entities, 42,000 shares of K Enter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428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common stock to be</w:t>
            </w: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preferred stock upon conversion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8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issued to the holders of K Enter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shares upon the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of the Business Combination, and existing 100,000 shares of common 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by K Enter to that date. Please explain to us what of the above noted details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59,000,000 shares changed in order to retain the total 59,000,000 shares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valuation of $590,000,000 inclusive of the shares issued to GF Korea. That is, tell us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previously held the 1,488,119 shares and detail for us the allocation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57,511,881 remaining shares to be issued. In particular, tell us whether any of the K Enter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to be issued to the sellers of the Six Korean entities changes along with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value attributed to the impacted seller, including goodwill to be recognized, as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shown on page 261. If the number of shares and/or value regarding the Six Korean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 is not impacted, tell us why this is the case.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in the amendment filed September 30, 2024 the 59,000,000 rollover equity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of K Enter stockholders includes 16,361,100 shares owned by the Six Korean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Entities. However, the 56,119 shares of K Enter common stock to be issued to the sellers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Six Korean Entities converted at the noted 297.8 ratio equals 16,712,284 shares.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these amounts.</w:t>
      </w:r>
    </w:p>
    <w:p>
      <w:pPr>
        <w:ind w:right="255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view of the above noted share activity of K Enter and the four additional issuances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noted on page 217, please reconcile the outstanding number of shares of K Enter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PubCo at September 13, 2024 and September 30, 2024. In doing so, provide us with a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detailed rollforward of the shares outstanding between these two dates for each entity,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broken down for each respective affected party, that is, sellers of the Six Korean Entities,</w:t>
      </w:r>
    </w:p>
    <w:p>
      <w:pPr>
        <w:ind w:left="740"/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 of K Enter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preferred stock, existing shares of 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by K Enter,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GF Korea, employees, service providers and any others, with explanations of changes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these dates.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Certain Persons in the Business Combination, page 31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added disclosure at page 217 regarding the issuance of 1,202 K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 shares to Lodestar USA, Inc., which is controlled by Ted Kim, on September 29,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2024. However, it does not appear that your disclosure regarding the number of shares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 owned by Ted Kim has changed from the amendment filed on September 27,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2024. Please explain or update your conflicts of interest disclosure here and elsewhere to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the September 29, 2024 issuance to Lodestar USA, Inc. To the extent updated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is warranted, revise the beneficial ownership table at page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well. Please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clarify whether any of the other share issuance agreements referenced on page 217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be acknowledged within your conflicts of interest disclosure or your related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persons transactions disclosure. For example, we note that shares were issued to a K Enter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 and that an agreement is defined as the Innocus Global Agreement,"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elsewhere indicates that director nominee Jason Kim founded Innocus Global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Pte.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of 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Event, page 217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you entered into the share subscription agreement with GF Korea to gain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greater financial flexibility. Please explain what this means and why the greater flexibility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necessary. In connection with this, you state here K Enter is currently in the process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negotiating agreements with its service providers referenced in the GF Agreement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will provide that K Enter will be fully and unconditionally released from the $8.52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in service provider fees referenced in the GF Agreement and that these service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providers will look solely to GF Korea to collect their fees. Please disclose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should any of the service providers not consent to release K Enter and how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agreement with GF is substantive at this point given the affected service providers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not consented. Additionally, if you have finalized any agreements with these service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providers, please file them as exhibits.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four additional issuances of K Enter common stock not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previously disclosed.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and disclose how these issuances impact the total number of K Enter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common stock to be converted into PubCo common stock. Our understanding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all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K Enter common and preferred stock convert into PubCo common stock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Combination, but we did not see that PubCo share ownership tables reflect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additional issuances. Also confirm to us that all share activity that has occurred is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represented in your next amendment.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256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 w:right="1819" w:hanging="732"/>
        <w:spacing w:after="0" w:line="289" w:lineRule="auto"/>
        <w:tabs>
          <w:tab w:leader="none" w:pos="7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tell us whether the conversions discussed in note Q relate to the subsequent issuances disclosed on page 217, and if so, how, and how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8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amounts are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</w:t>
            </w:r>
          </w:p>
        </w:tc>
        <w:tc>
          <w:tcPr>
            <w:tcW w:w="2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255. Additionally, tell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reflected in the share ownership table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how these relate</w:t>
            </w:r>
          </w:p>
        </w:tc>
        <w:tc>
          <w:tcPr>
            <w:tcW w:w="3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stock to be issued to the holders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to the 42,000 shares of K Enter common</w:t>
            </w: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K Enter   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upon the closing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preferred stock upon conversion of such shares</w:t>
            </w: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</w:t>
            </w:r>
          </w:p>
        </w:tc>
        <w:tc>
          <w:tcPr>
            <w:tcW w:w="2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272.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Combination disclosed in footnote "**"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notes Z and MM you refer to 2,100 treasury shares of K Enter and 1,202 shares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stock. Please describe what these shares pertain to and how the number of shares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determined. Also, provide us with a roll forward of the number of treasury shares of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 Enter actually outstanding at June 30, 2024 to reflect actual and expected activity after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date consistent with information disclosed in the filing, for example, on page 217.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ensure all pro forma information, including share ownership in the tables on pages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255 and 265, reflect any changes associated with any of the comments in this letter.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of K Wave Media LTD., page F-4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subsequent event note to the audited financials of K Wave Media LTD.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reflect the actual and expected issuances of its (PubCo's) shares disclosed elsewhere in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filing and expected total shares to be outstanding at the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effectiveness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Ensure the independent accountant s report is dated appropriately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this note. In providing this note, ensure any amounts herein are consistent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disclosed elsewhere in the filing, particularly in the pro forma information.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Share Subscription Agreement filed as Exhibit 10.58 is signed by Mina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Kim. Based on your disclosure on page 113, Mina Kim is one of the co-founders of K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Enter. Please revise where you discuss the Share Subscription Agreement to indicate the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Mina Kim to K Enter or any other party to the transaction. Please also add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under "Certain Relationships and Related Person Transactions" if required.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recent amendments you have added disclosure of several debt and equity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arrangements entered into by K Enter, including a written loan agreement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entered into with the Global Star sponsor on August 19, 2024 and the Loh Say Coon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1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</w:t>
            </w:r>
          </w:p>
        </w:tc>
        <w:tc>
          <w:tcPr>
            <w:tcW w:w="52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294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Innocus Global Agreement</w:t>
            </w:r>
          </w:p>
        </w:tc>
        <w:tc>
          <w:tcPr>
            <w:tcW w:w="264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entered into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September 21,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and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September 25, 2024, respectively. As it appears that these arrangements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have resulted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2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funds available to K Enter, please update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throughout regarding</w:t>
            </w:r>
          </w:p>
        </w:tc>
        <w:tc>
          <w:tcPr>
            <w:tcW w:w="61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and K Enter   s intent to raise financing in connection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4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Global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Star</w:t>
            </w:r>
          </w:p>
        </w:tc>
        <w:tc>
          <w:tcPr>
            <w:tcW w:w="6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business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as appropriate. For example, at page 6 you continue to disclose that Global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 and K Enter intend to use their best efforts to complete a PIPE or pre-PIPE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transaction, but it is unclear the extent to which these recent financings have or 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intended to contribute towards such goal. In your revisions, please specifically clarify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 $50 million PIPE transaction is still being pursued and the status of K Enter's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2024 agreement with a placement agent to seek a pre-PIPE transaction discussed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 w:right="19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 page 206, as we note that such agreement had a six-month term. Please contact Amy Geddes at 202-551-3304 or Doug Jones at 202-551-3309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Rebekah Reed at 202-551-5332 or Erin Jaskot at 202-551-3442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Jim Prestiano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507ED7AB"/>
    <w:multiLevelType w:val="hybridMultilevel"/>
    <w:lvl w:ilvl="0">
      <w:lvlJc w:val="left"/>
      <w:lvlText w:val="%1"/>
      <w:numFmt w:val="decimal"/>
      <w:start w:val="301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7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8"/>
    </w:lvl>
  </w:abstractNum>
  <w:abstractNum w:abstractNumId="7">
    <w:nsid w:val="7545E146"/>
    <w:multiLevelType w:val="hybridMultilevel"/>
    <w:lvl w:ilvl="0">
      <w:lvlJc w:val="left"/>
      <w:lvlText w:val="%1."/>
      <w:numFmt w:val="decimal"/>
      <w:start w:val="1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2025-02-10T23:17:06Z</dcterms:created>
  <dcterms:modified xsi:type="dcterms:W3CDTF">2025-02-10T23:17:06Z</dcterms:modified>
</cp:coreProperties>
</file>