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kwavemedia_6-k.htm"/>
      <w:bookmarkStart w:id="1" w:name="kskwavemedia_6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 UNDER</w:t>
        <w:b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April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001-42648</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K WAVE MEDIA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 Maples Corporate Services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 Box 309, Ugland House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Grand Cayman, KY1-1104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(703) 790-0717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 Wave Purchases Ordinary Shares from Key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16, 2025, K Wave Media Ltd. (the “Company”) issued a press release announcing that certain of its key shareholders, including co-founders of the Company (collectively, the “Key Shareholders”), had signed a formal agreement (the “Contribution Agreement”) pursuant to which the Key Shareholders agreed to contribute an aggregate of 6.24 million of the Company’s ordinary shares, par value $0.0001 per share (“Ordinary Shares”), to the Company’s treasury and lend (at no charge) an additional 1.55 million Ordinary Shares to be held in the Company’s treasury.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avoid certain unanticipated negative tax implications of the transactions contemplated by the Contribution Agreement, the Company entered into Share Purchase Agreements, dated between December 19, 2025 and December 23, 2025, with the Key Shareholders (collectively, the “Purchase Agreements”), pursuant to which, in lieu the Key Shareholders’ contributing 6.24 million Ordinary Shares to the Company’s treasury and lending 1.55 million Ordinary Shares to be held in the Company’s treasury pursuant to the terms and conditions of the Contribution Agreement, K Enter Holdings Inc., the Company’s wholly owned subsidiary (“K Enter”), agreed to purchase from the Key Shareholders an aggregate of 4,767,494 Ordinary Shares (collectively, the “Purchased Shares”) for an aggregate purchase price (the “Purchase Price”) of $2,002,347.48 (or, $0.42 per Ordinary Share). Pursuant to the Purchase Agreements, (i) the Purchased Shares were purchased by K Enter on the dates of the Purchase Agreements, (ii) 10% of the Purchase Price (or, $200,234.75) was paid by K Enter to the Key Shareholders upon execution of the Purchase Agreements, and (iii) the remaining 90% of the Purchase Price (or, $1,802,112.73) will be paid to the Key Shareholders on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6" w:space="1" w:color="000000"/>
        </w:rPr>
      </w:pPr>
      <w:r>
        <w:rPr>
          <w:bdr w:val="single" w:sz="16"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200" w:type="dxa"/>
        <w:jc w:val="left"/>
        <w:tblInd w:w="0" w:type="dxa"/>
        <w:tblLayout w:type="fixed"/>
        <w:tblCellMar>
          <w:top w:w="0" w:type="dxa"/>
          <w:left w:w="0" w:type="dxa"/>
          <w:bottom w:w="0" w:type="dxa"/>
          <w:right w:w="0" w:type="dxa"/>
        </w:tblCellMar>
      </w:tblPr>
      <w:tblGrid>
        <w:gridCol w:w="1700"/>
        <w:gridCol w:w="545"/>
        <w:gridCol w:w="1955"/>
      </w:tblGrid>
      <w:tr>
        <w:trPr/>
        <w:tc>
          <w:tcPr>
            <w:tcW w:w="1700" w:type="dxa"/>
            <w:tcBorders/>
            <w:vAlign w:val="center"/>
          </w:tcPr>
          <w:p>
            <w:pPr>
              <w:pStyle w:val="TableContents"/>
              <w:bidi w:val="0"/>
              <w:spacing w:before="0" w:after="283"/>
              <w:ind w:left="0" w:right="0" w:hanging="0"/>
              <w:jc w:val="left"/>
              <w:rPr/>
            </w:pPr>
            <w:r>
              <w:rPr/>
              <w:t> </w:t>
            </w:r>
          </w:p>
        </w:tc>
        <w:tc>
          <w:tcPr>
            <w:tcW w:w="2500" w:type="dxa"/>
            <w:gridSpan w:val="2"/>
            <w:tcBorders/>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K Wave Media Ltd.</w:t>
            </w:r>
          </w:p>
        </w:tc>
      </w:tr>
      <w:tr>
        <w:trPr/>
        <w:tc>
          <w:tcPr>
            <w:tcW w:w="1700" w:type="dxa"/>
            <w:tcBorders/>
            <w:vAlign w:val="center"/>
          </w:tcPr>
          <w:p>
            <w:pPr>
              <w:pStyle w:val="TableContents"/>
              <w:bidi w:val="0"/>
              <w:spacing w:before="0" w:after="283"/>
              <w:ind w:left="0" w:right="0" w:hanging="0"/>
              <w:jc w:val="left"/>
              <w:rPr/>
            </w:pPr>
            <w:r>
              <w:rPr/>
              <w:t> </w:t>
            </w:r>
          </w:p>
        </w:tc>
        <w:tc>
          <w:tcPr>
            <w:tcW w:w="2500" w:type="dxa"/>
            <w:gridSpan w:val="2"/>
            <w:tcBorders/>
            <w:vAlign w:val="center"/>
          </w:tcPr>
          <w:p>
            <w:pPr>
              <w:pStyle w:val="TableContents"/>
              <w:bidi w:val="0"/>
              <w:spacing w:before="0" w:after="283"/>
              <w:ind w:left="0" w:right="0" w:hanging="0"/>
              <w:jc w:val="left"/>
              <w:rPr/>
            </w:pPr>
            <w:r>
              <w:rPr/>
              <w:t> </w:t>
            </w:r>
          </w:p>
        </w:tc>
      </w:tr>
      <w:tr>
        <w:trPr/>
        <w:tc>
          <w:tcPr>
            <w:tcW w:w="1700"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Date: April 22, 2026</w:t>
            </w:r>
          </w:p>
        </w:tc>
        <w:tc>
          <w:tcPr>
            <w:tcW w:w="54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By:</w:t>
            </w:r>
          </w:p>
        </w:tc>
        <w:tc>
          <w:tcPr>
            <w:tcW w:w="1955"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/s/ Ted Kim</w:t>
            </w:r>
          </w:p>
        </w:tc>
      </w:tr>
      <w:tr>
        <w:trPr/>
        <w:tc>
          <w:tcPr>
            <w:tcW w:w="1700" w:type="dxa"/>
            <w:tcBorders/>
            <w:vAlign w:val="center"/>
          </w:tcPr>
          <w:p>
            <w:pPr>
              <w:pStyle w:val="TableContents"/>
              <w:bidi w:val="0"/>
              <w:spacing w:before="0" w:after="283"/>
              <w:ind w:left="0" w:right="0" w:hanging="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Name:</w:t>
            </w:r>
          </w:p>
        </w:tc>
        <w:tc>
          <w:tcPr>
            <w:tcW w:w="195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Ted Kim</w:t>
            </w:r>
          </w:p>
        </w:tc>
      </w:tr>
      <w:tr>
        <w:trPr/>
        <w:tc>
          <w:tcPr>
            <w:tcW w:w="1700" w:type="dxa"/>
            <w:tcBorders/>
            <w:vAlign w:val="center"/>
          </w:tcPr>
          <w:p>
            <w:pPr>
              <w:pStyle w:val="TableContents"/>
              <w:bidi w:val="0"/>
              <w:spacing w:before="0" w:after="283"/>
              <w:ind w:left="0" w:right="0" w:hanging="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Title: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6" w:space="1" w:color="000000"/>
        </w:rPr>
      </w:pPr>
      <w:r>
        <w:rPr>
          <w:bdr w:val="single" w:sz="16" w:space="1" w:color="000000"/>
        </w:rPr>
        <w:t>2</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427</Words>
  <Characters>2326</Characters>
  <CharactersWithSpaces>2762</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